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402A" w:rsidRPr="00754964" w:rsidRDefault="0004402A" w:rsidP="0004402A">
      <w:pPr>
        <w:jc w:val="right"/>
      </w:pPr>
      <w:bookmarkStart w:id="0" w:name="_GoBack"/>
      <w:bookmarkEnd w:id="0"/>
      <w:r>
        <w:rPr>
          <w:sz w:val="24"/>
          <w:szCs w:val="24"/>
        </w:rPr>
        <w:t>Příloha č. 1 k</w:t>
      </w:r>
      <w:r w:rsidR="00395FCF">
        <w:rPr>
          <w:sz w:val="24"/>
          <w:szCs w:val="24"/>
        </w:rPr>
        <w:t> č. j.</w:t>
      </w:r>
      <w:r w:rsidR="00D17D89" w:rsidRPr="00323F9C">
        <w:rPr>
          <w:sz w:val="24"/>
          <w:szCs w:val="24"/>
        </w:rPr>
        <w:t>:</w:t>
      </w:r>
      <w:r w:rsidRPr="0004402A">
        <w:t xml:space="preserve"> </w:t>
      </w:r>
      <w:r>
        <w:t>KRPA-9400</w:t>
      </w:r>
      <w:r w:rsidR="00395FCF">
        <w:t>-2</w:t>
      </w:r>
      <w:r w:rsidRPr="00754964">
        <w:t>/ČJ-</w:t>
      </w:r>
      <w:r>
        <w:t>2019-0000PI</w:t>
      </w:r>
    </w:p>
    <w:p w:rsidR="00C878E4" w:rsidRDefault="00C878E4" w:rsidP="00EC5BB1">
      <w:pPr>
        <w:jc w:val="right"/>
        <w:rPr>
          <w:sz w:val="24"/>
          <w:szCs w:val="24"/>
        </w:rPr>
      </w:pPr>
    </w:p>
    <w:p w:rsidR="00323F9C" w:rsidRPr="00323F9C" w:rsidRDefault="00323F9C" w:rsidP="00EC5BB1">
      <w:pPr>
        <w:jc w:val="right"/>
        <w:rPr>
          <w:sz w:val="24"/>
          <w:szCs w:val="24"/>
        </w:rPr>
      </w:pPr>
    </w:p>
    <w:p w:rsidR="00D17D89" w:rsidRDefault="00D17D89" w:rsidP="00D17D89">
      <w:pPr>
        <w:pStyle w:val="Zkladntext"/>
      </w:pPr>
      <w:r>
        <w:t xml:space="preserve">Opis podstatných částí rozsudku Městského soudu v Praze ze dne </w:t>
      </w:r>
      <w:r w:rsidR="00323F9C">
        <w:t>8. března 2018</w:t>
      </w:r>
      <w:r>
        <w:t xml:space="preserve"> pod č. j. 8A 162/2014 - 93 - 98</w:t>
      </w:r>
    </w:p>
    <w:p w:rsidR="00D17D89" w:rsidRDefault="00D17D89" w:rsidP="00D17D89">
      <w:pPr>
        <w:pStyle w:val="Zkladntext"/>
      </w:pPr>
    </w:p>
    <w:p w:rsidR="00EC5BB1" w:rsidRDefault="00B64077">
      <w:r>
        <w:t>Městský soud v Praze rozhodl v senátě složeném z předsedy senátu JUDr. S. N a soudkyň Mgr. J. J. a JUDr. H. P. ve věci</w:t>
      </w:r>
      <w:r w:rsidR="00D17D89">
        <w:t xml:space="preserve"> </w:t>
      </w:r>
      <w:r w:rsidR="00EC5BB1">
        <w:t xml:space="preserve">žalobce: </w:t>
      </w:r>
      <w:r w:rsidR="00EC5BB1" w:rsidRPr="00EC5BB1">
        <w:rPr>
          <w:b/>
        </w:rPr>
        <w:t>R. M.</w:t>
      </w:r>
      <w:r w:rsidR="00EC5BB1">
        <w:t>, nar. ... bytem …</w:t>
      </w:r>
      <w:r w:rsidR="00D17D89">
        <w:t xml:space="preserve"> zastoupený</w:t>
      </w:r>
      <w:r w:rsidR="00EC5BB1">
        <w:t xml:space="preserve"> Mgr. M. P., advokátkou se sídlem …</w:t>
      </w:r>
      <w:r w:rsidR="00D17D89">
        <w:t xml:space="preserve"> </w:t>
      </w:r>
      <w:r w:rsidR="00EC5BB1">
        <w:t>proti</w:t>
      </w:r>
      <w:r w:rsidR="00D17D89">
        <w:t xml:space="preserve"> </w:t>
      </w:r>
      <w:r w:rsidR="00EC5BB1">
        <w:t>žalovanému</w:t>
      </w:r>
      <w:r w:rsidR="00EC5BB1" w:rsidRPr="00EC5BB1">
        <w:rPr>
          <w:b/>
        </w:rPr>
        <w:t>: Policie České republiky, Obvodní ředitelství Policie Praha I</w:t>
      </w:r>
      <w:r w:rsidR="00EC5BB1">
        <w:t>, Bartolomějská 14, Praha 1</w:t>
      </w:r>
      <w:r w:rsidR="00D17D89">
        <w:t xml:space="preserve"> </w:t>
      </w:r>
      <w:r w:rsidR="00EC5BB1">
        <w:t>o žalobě na ochranu pr</w:t>
      </w:r>
      <w:r w:rsidR="00D17D89">
        <w:t>oti nečinnosti správního orgánu</w:t>
      </w:r>
    </w:p>
    <w:p w:rsidR="00323F9C" w:rsidRPr="00E011AE" w:rsidRDefault="00323F9C" w:rsidP="00323F9C">
      <w:pPr>
        <w:jc w:val="center"/>
        <w:rPr>
          <w:b/>
          <w14:numSpacing w14:val="tabular"/>
        </w:rPr>
      </w:pPr>
      <w:r>
        <w:rPr>
          <w:b/>
          <w14:numSpacing w14:val="tabular"/>
        </w:rPr>
        <w:t xml:space="preserve">t </w:t>
      </w:r>
      <w:r w:rsidR="00E011AE" w:rsidRPr="00E011AE">
        <w:rPr>
          <w:b/>
          <w14:numSpacing w14:val="tabular"/>
        </w:rPr>
        <w:t>a k t o:</w:t>
      </w:r>
    </w:p>
    <w:p w:rsidR="00EC5BB1" w:rsidRPr="00EC5BB1" w:rsidRDefault="00EC5BB1" w:rsidP="00EC5BB1">
      <w:pPr>
        <w:pStyle w:val="Odstavecseseznamem"/>
        <w:numPr>
          <w:ilvl w:val="0"/>
          <w:numId w:val="3"/>
        </w:numPr>
        <w:ind w:left="851" w:hanging="567"/>
      </w:pPr>
      <w:r w:rsidRPr="00EC5BB1">
        <w:t>Žaloba se zamítá.</w:t>
      </w:r>
    </w:p>
    <w:p w:rsidR="00EC5BB1" w:rsidRDefault="00EC5BB1" w:rsidP="00EC5BB1">
      <w:pPr>
        <w:pStyle w:val="Odstavecseseznamem"/>
        <w:numPr>
          <w:ilvl w:val="0"/>
          <w:numId w:val="3"/>
        </w:numPr>
        <w:ind w:left="851" w:hanging="567"/>
      </w:pPr>
      <w:r w:rsidRPr="00EC5BB1">
        <w:t>Žádný z účastníků nemá právo na náhradu nákladů řízení.</w:t>
      </w:r>
    </w:p>
    <w:p w:rsidR="00EC5BB1" w:rsidRDefault="00EC5BB1" w:rsidP="00EC5BB1">
      <w:pPr>
        <w:pStyle w:val="Odstavecseseznamem"/>
        <w:ind w:left="851"/>
      </w:pPr>
    </w:p>
    <w:p w:rsidR="00323F9C" w:rsidRPr="00E011AE" w:rsidRDefault="00E011AE" w:rsidP="00323F9C">
      <w:pPr>
        <w:jc w:val="center"/>
        <w:rPr>
          <w:b/>
          <w14:numSpacing w14:val="tabular"/>
        </w:rPr>
      </w:pPr>
      <w:r w:rsidRPr="00E011AE">
        <w:rPr>
          <w:b/>
          <w14:numSpacing w14:val="tabular"/>
        </w:rPr>
        <w:t>O</w:t>
      </w:r>
      <w:r>
        <w:rPr>
          <w:b/>
          <w14:numSpacing w14:val="tabular"/>
        </w:rPr>
        <w:t xml:space="preserve"> </w:t>
      </w:r>
      <w:r w:rsidRPr="00E011AE">
        <w:rPr>
          <w:b/>
          <w14:numSpacing w14:val="tabular"/>
        </w:rPr>
        <w:t>d</w:t>
      </w:r>
      <w:r>
        <w:rPr>
          <w:b/>
          <w14:numSpacing w14:val="tabular"/>
        </w:rPr>
        <w:t xml:space="preserve"> </w:t>
      </w:r>
      <w:r w:rsidRPr="00E011AE">
        <w:rPr>
          <w:b/>
          <w14:numSpacing w14:val="tabular"/>
        </w:rPr>
        <w:t>ů</w:t>
      </w:r>
      <w:r>
        <w:rPr>
          <w:b/>
          <w14:numSpacing w14:val="tabular"/>
        </w:rPr>
        <w:t xml:space="preserve"> </w:t>
      </w:r>
      <w:r w:rsidRPr="00E011AE">
        <w:rPr>
          <w:b/>
          <w14:numSpacing w14:val="tabular"/>
        </w:rPr>
        <w:t>v</w:t>
      </w:r>
      <w:r>
        <w:rPr>
          <w:b/>
          <w14:numSpacing w14:val="tabular"/>
        </w:rPr>
        <w:t> </w:t>
      </w:r>
      <w:r w:rsidRPr="00E011AE">
        <w:rPr>
          <w:b/>
          <w14:numSpacing w14:val="tabular"/>
        </w:rPr>
        <w:t>o</w:t>
      </w:r>
      <w:r>
        <w:rPr>
          <w:b/>
          <w14:numSpacing w14:val="tabular"/>
        </w:rPr>
        <w:t xml:space="preserve"> </w:t>
      </w:r>
      <w:r w:rsidRPr="00E011AE">
        <w:rPr>
          <w:b/>
          <w14:numSpacing w14:val="tabular"/>
        </w:rPr>
        <w:t>d</w:t>
      </w:r>
      <w:r>
        <w:rPr>
          <w:b/>
          <w14:numSpacing w14:val="tabular"/>
        </w:rPr>
        <w:t xml:space="preserve"> </w:t>
      </w:r>
      <w:r w:rsidRPr="00E011AE">
        <w:rPr>
          <w:b/>
          <w14:numSpacing w14:val="tabular"/>
        </w:rPr>
        <w:t>n</w:t>
      </w:r>
      <w:r>
        <w:rPr>
          <w:b/>
          <w14:numSpacing w14:val="tabular"/>
        </w:rPr>
        <w:t xml:space="preserve"> </w:t>
      </w:r>
      <w:r w:rsidRPr="00E011AE">
        <w:rPr>
          <w:b/>
          <w14:numSpacing w14:val="tabular"/>
        </w:rPr>
        <w:t>ě</w:t>
      </w:r>
      <w:r>
        <w:rPr>
          <w:b/>
          <w14:numSpacing w14:val="tabular"/>
        </w:rPr>
        <w:t xml:space="preserve"> </w:t>
      </w:r>
      <w:r w:rsidRPr="00E011AE">
        <w:rPr>
          <w:b/>
          <w14:numSpacing w14:val="tabular"/>
        </w:rPr>
        <w:t>n</w:t>
      </w:r>
      <w:r>
        <w:rPr>
          <w:b/>
          <w14:numSpacing w14:val="tabular"/>
        </w:rPr>
        <w:t xml:space="preserve"> </w:t>
      </w:r>
      <w:r w:rsidRPr="00E011AE">
        <w:rPr>
          <w:b/>
          <w14:numSpacing w14:val="tabular"/>
        </w:rPr>
        <w:t>í</w:t>
      </w:r>
      <w:r>
        <w:rPr>
          <w:b/>
          <w14:numSpacing w14:val="tabular"/>
        </w:rPr>
        <w:t>:</w:t>
      </w:r>
    </w:p>
    <w:p w:rsidR="00E011AE" w:rsidRDefault="00EC5BB1" w:rsidP="00E011AE">
      <w:pPr>
        <w:pStyle w:val="Odstavecseseznamem"/>
        <w:numPr>
          <w:ilvl w:val="0"/>
          <w:numId w:val="4"/>
        </w:numPr>
        <w:spacing w:before="120" w:after="120"/>
        <w:ind w:left="426" w:hanging="426"/>
        <w:contextualSpacing w:val="0"/>
      </w:pPr>
      <w:r w:rsidRPr="00EC5BB1">
        <w:t>Podanou žalobou se žal</w:t>
      </w:r>
      <w:r w:rsidR="00056BD5">
        <w:t>obou se žalobce domáhá, aby soud uložil žalovanému vydat do 15 dnů od právní moci rozsudku rozhodnutí o části žádosti žalobce o informace ze dne 14. 8. 2014, ve které žalobce pod bodem 4 žádal o informaci, zda komisař npor. Bc. P. H., vedoucí skupiny vnitřní kontroly Obvodního ředitelství Policie Praha I byl přede dnem 1. 1. 1990 členem nebo kandidátem Komunistické strany Československa.</w:t>
      </w:r>
    </w:p>
    <w:p w:rsidR="00056BD5" w:rsidRDefault="00056BD5" w:rsidP="00E011AE">
      <w:pPr>
        <w:pStyle w:val="Odstavecseseznamem"/>
        <w:numPr>
          <w:ilvl w:val="0"/>
          <w:numId w:val="4"/>
        </w:numPr>
        <w:spacing w:before="120" w:after="120"/>
        <w:ind w:left="426" w:hanging="426"/>
        <w:contextualSpacing w:val="0"/>
      </w:pPr>
      <w:r>
        <w:t xml:space="preserve">Rozsudkem ze dne 11. 6. 2015 Městský soud v Praze (dále též jen „soud“ nebo „zdejší soud“) žalobě vyhověl a uložil Policii České republiky, Krajské ředitelství policie hlavního města Prahy, jako žalovanému, aby do 15 dnů od právní moci rozsudku o žádosti žalobce rozhodl. </w:t>
      </w:r>
    </w:p>
    <w:p w:rsidR="00056BD5" w:rsidRDefault="00056BD5" w:rsidP="00E011AE">
      <w:pPr>
        <w:pStyle w:val="Odstavecseseznamem"/>
        <w:numPr>
          <w:ilvl w:val="0"/>
          <w:numId w:val="4"/>
        </w:numPr>
        <w:spacing w:before="120" w:after="120"/>
        <w:ind w:left="426" w:hanging="426"/>
        <w:contextualSpacing w:val="0"/>
      </w:pPr>
      <w:r>
        <w:t xml:space="preserve">Proti rozsudku podal žalovaný kasační stížnost. Nejvyšší správní soud rozsudkem ze dne 29. 3. 2016, č. j. 5 As 154/2015-57, napadený rozsudek zdejšího soudu zrušil a věc vrátil k dalšímu řízení. Vada, jíž soud vydaný rozsudek zatížil, spočívala v nesprávném určení žalovaného. Nejvyšší správní soud vyslovil, že soud měl jednat jako se žalovaným s Policií České republiky, Obvodním ředitelství policie Praha I. Nejvyšší správní soud uložil Městskému soudu v Praze, aby v dalším řízení vedeném již s Policií České republiky, Obvodním ředitelství Praha I, posoudil, zda za daných okolností bylo na místě brojit proti postupu povinného subjektu nečinnostní žalobou. </w:t>
      </w:r>
    </w:p>
    <w:p w:rsidR="00056BD5" w:rsidRDefault="00056BD5" w:rsidP="00E011AE">
      <w:pPr>
        <w:pStyle w:val="Odstavecseseznamem"/>
        <w:numPr>
          <w:ilvl w:val="0"/>
          <w:numId w:val="4"/>
        </w:numPr>
        <w:spacing w:before="120" w:after="120"/>
        <w:ind w:left="426" w:hanging="426"/>
        <w:contextualSpacing w:val="0"/>
      </w:pPr>
      <w:r>
        <w:t>Jak žalobce</w:t>
      </w:r>
      <w:r w:rsidR="00456A9D">
        <w:t xml:space="preserve"> v podané žalobě a v jejím pozdějším doplnění uvedl, dne 14. 8. 2014 podal u žalovaného žádost o personální informace vztahující se k osobě komisaře npor. Bc. P. H.. Dne 27. 8. 2014 žalovaný zaslal žalobci oznámení o vyřízení jeho žádosti č. j. KRPA-314502-4/ČJ-2014-0011KR, ve kterém byly poskytnuty informace k bodu 1), 2), 3) a 6) žádosti. </w:t>
      </w:r>
    </w:p>
    <w:p w:rsidR="00456A9D" w:rsidRDefault="00456A9D" w:rsidP="00E011AE">
      <w:pPr>
        <w:pStyle w:val="Odstavecseseznamem"/>
        <w:numPr>
          <w:ilvl w:val="0"/>
          <w:numId w:val="4"/>
        </w:numPr>
        <w:spacing w:before="120" w:after="120"/>
        <w:ind w:left="426" w:hanging="426"/>
        <w:contextualSpacing w:val="0"/>
      </w:pPr>
      <w:r>
        <w:t>K bodu 4) žádosti o sdělení, zda komisař npor. Bc. P. H. vedoucí skupiny vnitřní kontroly Obvodního ředitelství Policie Praha I, byl přede dnem 1. 1. 1990 členem nebo kandidátem Komunistické strany Československa, nebyla žalobci žádná informace poskytnuta s výjimkou lakonického: „neeviduje se“.</w:t>
      </w:r>
    </w:p>
    <w:p w:rsidR="00456A9D" w:rsidRDefault="00456A9D" w:rsidP="00E011AE">
      <w:pPr>
        <w:pStyle w:val="Odstavecseseznamem"/>
        <w:numPr>
          <w:ilvl w:val="0"/>
          <w:numId w:val="4"/>
        </w:numPr>
        <w:spacing w:before="120" w:after="120"/>
        <w:ind w:left="426" w:hanging="426"/>
        <w:contextualSpacing w:val="0"/>
      </w:pPr>
      <w:r>
        <w:t xml:space="preserve">Ohledně bodů 5) a 7) bylo rozhodnutím ze dne 27. 8. 2014, č. j. KRPA-314502-5/ČJ-2014-0011KR, žádost o poskytnutí informace odmítnuta a zamítavé rozhodnutí bylo následně podrobeno soudnímu přezkumu. </w:t>
      </w:r>
    </w:p>
    <w:p w:rsidR="00456A9D" w:rsidRDefault="00FB63E8" w:rsidP="00E011AE">
      <w:pPr>
        <w:pStyle w:val="Odstavecseseznamem"/>
        <w:numPr>
          <w:ilvl w:val="0"/>
          <w:numId w:val="4"/>
        </w:numPr>
        <w:spacing w:before="120" w:after="120"/>
        <w:ind w:left="426" w:hanging="426"/>
        <w:contextualSpacing w:val="0"/>
      </w:pPr>
      <w:r>
        <w:lastRenderedPageBreak/>
        <w:t xml:space="preserve">Jelikož nebylo vydáno rozhodnutí o odmítnutí informace, ale požadovaná informace ani nebyla žalobci poskytnuta, podal žalobce dne 3. 9. 2014 stížnost na postup při vyřizování žádosti o informace podle § 16a odst. 2 písm. c) zákona č. 106/1999 Sb., o svobodném přístupu k informacím, (dále jen „zákon č. 106/1999 Sb.“). Rozhodnutím Ministerstva vnitra ze dne 26. 9. 2014, č. j. MV-123043-3/km-2014, byla stížnost zamítnuta. </w:t>
      </w:r>
    </w:p>
    <w:p w:rsidR="00FB63E8" w:rsidRDefault="00FB63E8" w:rsidP="00E011AE">
      <w:pPr>
        <w:pStyle w:val="Odstavecseseznamem"/>
        <w:numPr>
          <w:ilvl w:val="0"/>
          <w:numId w:val="4"/>
        </w:numPr>
        <w:spacing w:before="120" w:after="120"/>
        <w:ind w:left="426" w:hanging="426"/>
        <w:contextualSpacing w:val="0"/>
      </w:pPr>
      <w:r>
        <w:t xml:space="preserve">V doplňujícím vyjádření k žalobě žalobce po obsáhlé polemice s dále uvedenými právními závěry Nejvyššího správního soudu uvedl, že ochrana podle zákona č. 106/1999 Sb., směřující proti nečinnosti nadřízeného orgánu při vyřizování stížnosti nevylučuje v některých případech možnost, aby žadatel o informace podal žalobu přímo proti nečinnosti povinného subjektu při vyřizování žádosti o poskytnutí informace. </w:t>
      </w:r>
    </w:p>
    <w:p w:rsidR="00FB63E8" w:rsidRDefault="00FB63E8" w:rsidP="00E011AE">
      <w:pPr>
        <w:pStyle w:val="Odstavecseseznamem"/>
        <w:numPr>
          <w:ilvl w:val="0"/>
          <w:numId w:val="4"/>
        </w:numPr>
        <w:spacing w:before="120" w:after="120"/>
        <w:ind w:left="426" w:hanging="426"/>
        <w:contextualSpacing w:val="0"/>
      </w:pPr>
      <w:r>
        <w:t>Pokud povinný subjekt požadovanou informaci nemá, je povinen vydat o částečném omítnutí žádosti řádné rozhodnutí, obsahující zákonem požadované náležitosti, včetně odůvodnění a poučení o opravném prostředku. Ze sdělení povinného subjektu „neeviduje se“ nevyplývá projev vůle žalovaného informaci neposkytnout. Žalobce zároveň zpochybnil, že by žalované údajem o členství komisaře npor. Bc. P. H. v KSČ nedisponoval a to za situace, kdy má k dispozici osobní spis jmenovaného, který je příslušníkem Policie od roku 1977.</w:t>
      </w:r>
    </w:p>
    <w:p w:rsidR="00FB63E8" w:rsidRDefault="00FB63E8" w:rsidP="00E011AE">
      <w:pPr>
        <w:pStyle w:val="Odstavecseseznamem"/>
        <w:numPr>
          <w:ilvl w:val="0"/>
          <w:numId w:val="4"/>
        </w:numPr>
        <w:spacing w:before="120" w:after="120"/>
        <w:ind w:left="426" w:hanging="426"/>
        <w:contextualSpacing w:val="0"/>
      </w:pPr>
      <w:r>
        <w:t xml:space="preserve">Tím, že žalovaný žádost žalobce o poskytnutí informace pokud jde o bod 4) žádosti neodložil, neodmítl ani ji nepostoupil jinému útvaru Policie ČR, zůstal nečinný a žalobci nezbývá jiný nástroj, kterým by se mohl postupu žalovaného účinně bránit, než domáhat se, aby soud uložil žalovanému o žádosti žalobce rozhodnout. </w:t>
      </w:r>
    </w:p>
    <w:p w:rsidR="00FB63E8" w:rsidRDefault="00FB63E8" w:rsidP="00E011AE">
      <w:pPr>
        <w:pStyle w:val="Odstavecseseznamem"/>
        <w:numPr>
          <w:ilvl w:val="0"/>
          <w:numId w:val="4"/>
        </w:numPr>
        <w:spacing w:before="120" w:after="120"/>
        <w:ind w:left="426" w:hanging="426"/>
        <w:contextualSpacing w:val="0"/>
      </w:pPr>
      <w:r>
        <w:t xml:space="preserve">Žalovaný s podanou žalobou nesouhlasil. Namítl, že na základě stížnosti žalobce na postup žalovaného Ministerstvo vnitra jako nadřízený orgán přezkoumal postup povinného subjektu, dne 26. 9. 2014 (v zákonné lhůtě pro vyřízení stížnosti) vydal rozhodnutí č. j. MV-123043-/KM-2014, kterým ve smyslu § 16a odst. a) zákona č. 106/1999 Sb., postup žalovaného povinného subjektu potvrdil. Rozhodnutí bylo doručeno žalobci 6. 10. 2014 a k nečinnosti žalovaného proto nedochází. </w:t>
      </w:r>
    </w:p>
    <w:p w:rsidR="00EC52A3" w:rsidRDefault="00FB63E8" w:rsidP="00E011AE">
      <w:pPr>
        <w:pStyle w:val="Odstavecseseznamem"/>
        <w:numPr>
          <w:ilvl w:val="0"/>
          <w:numId w:val="4"/>
        </w:numPr>
        <w:spacing w:before="120" w:after="120"/>
        <w:ind w:left="426" w:hanging="426"/>
        <w:contextualSpacing w:val="0"/>
      </w:pPr>
      <w:r>
        <w:t>Soud po provedeném dokazování vzal z obsahu spisu za prokázané, že žalobce požádal žalovaného dne 14. 8. 2014</w:t>
      </w:r>
      <w:r w:rsidR="00EC52A3">
        <w:t xml:space="preserve"> o poskytnutí informací vztahující se k osobě komisaře npor. Bc. P. H., konkrétně:</w:t>
      </w:r>
    </w:p>
    <w:p w:rsidR="00EC52A3" w:rsidRDefault="00EC52A3" w:rsidP="00E011AE">
      <w:pPr>
        <w:pStyle w:val="Odstavecseseznamem"/>
        <w:numPr>
          <w:ilvl w:val="1"/>
          <w:numId w:val="4"/>
        </w:numPr>
        <w:spacing w:before="120" w:after="120"/>
        <w:contextualSpacing w:val="0"/>
      </w:pPr>
      <w:r>
        <w:t>od kdy je ve služebním poměru u Policie České republiky, v jakých služebních hodnostech, na jakých služebních místech a na jakých služebních působištích, kde a s uvedením doby od kdy do kdy,</w:t>
      </w:r>
    </w:p>
    <w:p w:rsidR="00EC52A3" w:rsidRDefault="00EC52A3" w:rsidP="00E011AE">
      <w:pPr>
        <w:pStyle w:val="Odstavecseseznamem"/>
        <w:numPr>
          <w:ilvl w:val="1"/>
          <w:numId w:val="4"/>
        </w:numPr>
        <w:spacing w:before="120" w:after="120"/>
        <w:contextualSpacing w:val="0"/>
      </w:pPr>
      <w:r>
        <w:t>od kdy je služebně zařazen jako vedoucí skupiny vnitřní kontroly Obvodního ředitelství policie Praha I,</w:t>
      </w:r>
    </w:p>
    <w:p w:rsidR="00EC52A3" w:rsidRDefault="00FB37A3" w:rsidP="00E011AE">
      <w:pPr>
        <w:pStyle w:val="Odstavecseseznamem"/>
        <w:numPr>
          <w:ilvl w:val="1"/>
          <w:numId w:val="4"/>
        </w:numPr>
        <w:spacing w:before="120" w:after="120"/>
        <w:contextualSpacing w:val="0"/>
      </w:pPr>
      <w:r>
        <w:t>zda byl ve služebním poměru u Sboru národní bezpečnosti a pokud ano, od kdy, v jakých služebních hodnostech, na jakých služebních místech a na jakých služebních působištích, kde a s uvedením doby od kdy do kdy,</w:t>
      </w:r>
    </w:p>
    <w:p w:rsidR="00FB37A3" w:rsidRDefault="00FB37A3" w:rsidP="00E011AE">
      <w:pPr>
        <w:pStyle w:val="Odstavecseseznamem"/>
        <w:numPr>
          <w:ilvl w:val="1"/>
          <w:numId w:val="4"/>
        </w:numPr>
        <w:spacing w:before="120" w:after="120"/>
        <w:contextualSpacing w:val="0"/>
      </w:pPr>
      <w:r>
        <w:t>zda byl přede dnem 1. 1. 1990 členem nebo kandidátem Komunistické strany Československa,</w:t>
      </w:r>
    </w:p>
    <w:p w:rsidR="00FB37A3" w:rsidRDefault="00FB37A3" w:rsidP="00E011AE">
      <w:pPr>
        <w:pStyle w:val="Odstavecseseznamem"/>
        <w:numPr>
          <w:ilvl w:val="1"/>
          <w:numId w:val="4"/>
        </w:numPr>
        <w:spacing w:before="120" w:after="120"/>
        <w:contextualSpacing w:val="0"/>
      </w:pPr>
      <w:r>
        <w:t>jakou vysokou školu vystudoval a na jaké vysoké škole získal akademický titul bakalář, který užívá při úředním styku a v jakém oboru,</w:t>
      </w:r>
    </w:p>
    <w:p w:rsidR="00FB37A3" w:rsidRDefault="00FB37A3" w:rsidP="00E011AE">
      <w:pPr>
        <w:pStyle w:val="Odstavecseseznamem"/>
        <w:numPr>
          <w:ilvl w:val="1"/>
          <w:numId w:val="4"/>
        </w:numPr>
        <w:spacing w:before="120" w:after="120"/>
        <w:contextualSpacing w:val="0"/>
      </w:pPr>
      <w:r>
        <w:t>zda proti němu bylo v minulosti vedeno řízení o kázeňském přestupku a pokud ano, kdy, o jakém, z jakého důvodu a s jakým výsledkem,</w:t>
      </w:r>
    </w:p>
    <w:p w:rsidR="00FB37A3" w:rsidRDefault="00FB37A3" w:rsidP="00E011AE">
      <w:pPr>
        <w:pStyle w:val="Odstavecseseznamem"/>
        <w:numPr>
          <w:ilvl w:val="1"/>
          <w:numId w:val="4"/>
        </w:numPr>
        <w:spacing w:before="120" w:after="120"/>
        <w:contextualSpacing w:val="0"/>
      </w:pPr>
      <w:r>
        <w:lastRenderedPageBreak/>
        <w:t>jaký služební příjem mu byl vyplacen v roce 2014 v jednotlivých měsících lednu až červenci včetně, s uvedením všech složek podle § 113 zákona č. 361/2003 Sb.“</w:t>
      </w:r>
    </w:p>
    <w:p w:rsidR="00FB37A3" w:rsidRDefault="00FB37A3" w:rsidP="00E011AE">
      <w:pPr>
        <w:pStyle w:val="Odstavecseseznamem"/>
        <w:numPr>
          <w:ilvl w:val="0"/>
          <w:numId w:val="4"/>
        </w:numPr>
        <w:spacing w:before="120" w:after="120"/>
        <w:ind w:left="426" w:hanging="426"/>
        <w:contextualSpacing w:val="0"/>
      </w:pPr>
      <w:r>
        <w:t xml:space="preserve">Oznámením o vyřízení žádosti ze dne 27. 8. 2014, č. j. KRPA-314502-4/ČJ-2010011KR, žalovaný sdělil žalobci požadované informace k dotazům pod body 1) 2) 3) a 6). V dotazech pod body 5) a 7) nebylo žádosti vyhověno. V bodu 4) žádosti žalovaný sdělil, že požadovaný údaj neeviduje. </w:t>
      </w:r>
    </w:p>
    <w:p w:rsidR="00FB37A3" w:rsidRDefault="00FB37A3" w:rsidP="00E011AE">
      <w:pPr>
        <w:pStyle w:val="Odstavecseseznamem"/>
        <w:numPr>
          <w:ilvl w:val="0"/>
          <w:numId w:val="4"/>
        </w:numPr>
        <w:spacing w:before="120" w:after="120"/>
        <w:ind w:left="426" w:hanging="426"/>
        <w:contextualSpacing w:val="0"/>
      </w:pPr>
      <w:r>
        <w:t>Ohledně dotazů 5) a 7) dne 27. 8. 2014 vydalo Krajské ředitelství policie Hlavního města Prahy rozhodnutí č. j. KRPA-314502-5/ČJ-2014-0011KR, jímž poskytnutí požadovaných informací částečně odmítlo. Proti tomuto rozhodnutí podal žalobce odvolání, které bylo zamítnuto rozhodnutím Ministerstvo vnitra ze dne 10. 10. 2014, č. j. MV-123043-4/KM-2014.</w:t>
      </w:r>
    </w:p>
    <w:p w:rsidR="00FB37A3" w:rsidRDefault="00FB37A3" w:rsidP="00E011AE">
      <w:pPr>
        <w:pStyle w:val="Odstavecseseznamem"/>
        <w:numPr>
          <w:ilvl w:val="0"/>
          <w:numId w:val="4"/>
        </w:numPr>
        <w:spacing w:before="120" w:after="120"/>
        <w:ind w:left="426" w:hanging="426"/>
        <w:contextualSpacing w:val="0"/>
      </w:pPr>
      <w:r>
        <w:t xml:space="preserve">Dne 3. 9. 2014 komisař npor. Bc. P. H. k otázce, zda byl před 1. 1. 1990 členem nebo kandidátem KSČ písemně sdělil, že požadovanou informaci neposkytuje. </w:t>
      </w:r>
    </w:p>
    <w:p w:rsidR="00FB37A3" w:rsidRDefault="00FB37A3" w:rsidP="00E011AE">
      <w:pPr>
        <w:pStyle w:val="Odstavecseseznamem"/>
        <w:numPr>
          <w:ilvl w:val="0"/>
          <w:numId w:val="4"/>
        </w:numPr>
        <w:spacing w:before="120" w:after="120"/>
        <w:ind w:left="426" w:hanging="426"/>
        <w:contextualSpacing w:val="0"/>
      </w:pPr>
      <w:r>
        <w:t xml:space="preserve">Na postup při vyřizování žádosti o informace podal žalobce dne 3. 9. 2014 stížnost. Domáhal se, aby nadřízený orgán uložil povinnému subjektu vyřídit jeho žádost v plném rozsahu neboť žádost o informace v bodě 4) nebyla poskytnuta a ani nebylo vydáno rozhodnutí o odmítnutí žádosti v této části. </w:t>
      </w:r>
    </w:p>
    <w:p w:rsidR="00E254D0" w:rsidRDefault="00E254D0" w:rsidP="00E011AE">
      <w:pPr>
        <w:pStyle w:val="Odstavecseseznamem"/>
        <w:numPr>
          <w:ilvl w:val="0"/>
          <w:numId w:val="4"/>
        </w:numPr>
        <w:spacing w:before="120" w:after="120"/>
        <w:ind w:left="426" w:hanging="426"/>
        <w:contextualSpacing w:val="0"/>
      </w:pPr>
      <w:r>
        <w:t>Kancelář ředitele žalovaného vydala ke stížnosti dne 4. 9. 2014 stanovisko č. j. KRPA-314502-13/ČJ-2014-0011KR, v němž postup povinného subjektu probovala. Údaj o členství komisaře npor. Bc. P. H. povinný subjekt neeviduje a není ani povinen jej evidovat. Povinný subjekt není ani schopen požadovanou informaci získat, neboť subjekt údajů (komisař npor. Bc. P. H.) povinnému subjektu tuto informaci nesdělil a nelze jej k tomu žádným způsobem nutit. Spolu s uvedením ostatních informací o této skutečnosti povinný subjekt vydal neformální sdělení.</w:t>
      </w:r>
    </w:p>
    <w:p w:rsidR="00E254D0" w:rsidRPr="00E254D0" w:rsidRDefault="00E254D0" w:rsidP="00E011AE">
      <w:pPr>
        <w:pStyle w:val="Odstavecseseznamem"/>
        <w:numPr>
          <w:ilvl w:val="0"/>
          <w:numId w:val="4"/>
        </w:numPr>
        <w:spacing w:before="120" w:after="120"/>
        <w:ind w:left="426" w:hanging="426"/>
        <w:contextualSpacing w:val="0"/>
        <w:rPr>
          <w:i/>
        </w:rPr>
      </w:pPr>
      <w:r>
        <w:t xml:space="preserve">Podle </w:t>
      </w:r>
      <w:proofErr w:type="spellStart"/>
      <w:r>
        <w:t>ust</w:t>
      </w:r>
      <w:proofErr w:type="spellEnd"/>
      <w:r>
        <w:t>. § 79 odst. 1 věty prvé zákona č. 150/2002 Sb., soudního řádu správního (dále jen „</w:t>
      </w:r>
      <w:proofErr w:type="spellStart"/>
      <w:r>
        <w:t>s.ř.s</w:t>
      </w:r>
      <w:proofErr w:type="spellEnd"/>
      <w:r>
        <w:t xml:space="preserve">.“) </w:t>
      </w:r>
      <w:r w:rsidRPr="00E254D0">
        <w:rPr>
          <w:i/>
        </w:rPr>
        <w:t>ten, kdo bezvýsledně vyčerpal prostředky, které procesní předpis platný pro řízení u správního orgánu stanoví k jeho ochraně proti nečinnosti správního orgánu, může se žalobou domáhat, aby soud uložil správnímu orgánu povinnost vydat rozhodnutí ve věci samé nebo osvědčení.</w:t>
      </w:r>
    </w:p>
    <w:p w:rsidR="00E254D0" w:rsidRDefault="00E254D0" w:rsidP="00E011AE">
      <w:pPr>
        <w:pStyle w:val="Odstavecseseznamem"/>
        <w:numPr>
          <w:ilvl w:val="0"/>
          <w:numId w:val="4"/>
        </w:numPr>
        <w:spacing w:before="120" w:after="120"/>
        <w:ind w:left="426" w:hanging="426"/>
        <w:contextualSpacing w:val="0"/>
        <w:rPr>
          <w:i/>
        </w:rPr>
      </w:pPr>
      <w:r>
        <w:t xml:space="preserve">Podle </w:t>
      </w:r>
      <w:proofErr w:type="spellStart"/>
      <w:r>
        <w:t>ust</w:t>
      </w:r>
      <w:proofErr w:type="spellEnd"/>
      <w:r>
        <w:t xml:space="preserve">. § 81 odst. 1 a 2 </w:t>
      </w:r>
      <w:proofErr w:type="spellStart"/>
      <w:r>
        <w:t>s.ř.s</w:t>
      </w:r>
      <w:proofErr w:type="spellEnd"/>
      <w:r>
        <w:t xml:space="preserve">. </w:t>
      </w:r>
      <w:r w:rsidRPr="00E254D0">
        <w:rPr>
          <w:i/>
        </w:rPr>
        <w:t xml:space="preserve">soud rozhoduje na základě skutkového stavu zjištěného ke dni rozhodnutí. Je-li návrh důvodný, soud uloží rozsudkem správnímu orgánu povinnost vydat rozhodnutí nebo osvědčení a stanoví k tomu přiměřenou lhůtu, ne však delší, než kterou určuje zvláštní zákon. </w:t>
      </w:r>
    </w:p>
    <w:p w:rsidR="00E254D0" w:rsidRPr="00E254D0" w:rsidRDefault="00E254D0" w:rsidP="00E011AE">
      <w:pPr>
        <w:pStyle w:val="Odstavecseseznamem"/>
        <w:numPr>
          <w:ilvl w:val="0"/>
          <w:numId w:val="4"/>
        </w:numPr>
        <w:spacing w:before="120" w:after="120"/>
        <w:ind w:left="426" w:hanging="426"/>
        <w:contextualSpacing w:val="0"/>
        <w:rPr>
          <w:i/>
        </w:rPr>
      </w:pPr>
      <w:r>
        <w:t>Žaloba na ochranu proti nečinnosti správního orgánu je na místě, pokud hmotné právo zakládá subjektivní nárok žalobce na vydání rozhodnutí ve věci samé či osvědčení, ale v řízení (již běžícím) dochází k průtahům, kdy správní úřad nekoná, nebo koná avšak s dlouhým časovým odstupem.</w:t>
      </w:r>
    </w:p>
    <w:p w:rsidR="00E254D0" w:rsidRPr="00E254D0" w:rsidRDefault="00E254D0" w:rsidP="00E011AE">
      <w:pPr>
        <w:pStyle w:val="Odstavecseseznamem"/>
        <w:numPr>
          <w:ilvl w:val="0"/>
          <w:numId w:val="4"/>
        </w:numPr>
        <w:spacing w:before="120" w:after="120"/>
        <w:ind w:left="426" w:hanging="426"/>
        <w:contextualSpacing w:val="0"/>
        <w:rPr>
          <w:i/>
        </w:rPr>
      </w:pPr>
      <w:r>
        <w:t xml:space="preserve">Žalobce tvrdí, že povinný subjekt nevyřídil jeho žádost v bodu 4), neboť mu požadovanou informaci nesdělil, nevydal rozhodnutí o odmítnutí poskytnout informaci a věc nebyla vyřízena ani převzetím věci nadřízeným orgánem. V důsledku toho bylo porušeno právo žalobce na informace, neboť žalobce nemá k dispozici žádný účinný prostředek obrany proti rozhodnutí, které podle jeho mínění nebylo vydáno. </w:t>
      </w:r>
    </w:p>
    <w:p w:rsidR="00D17D89" w:rsidRDefault="003502CE" w:rsidP="00E011AE">
      <w:pPr>
        <w:pStyle w:val="Odstavecseseznamem"/>
        <w:numPr>
          <w:ilvl w:val="0"/>
          <w:numId w:val="4"/>
        </w:numPr>
        <w:spacing w:before="120" w:after="120"/>
        <w:ind w:left="426" w:hanging="426"/>
        <w:contextualSpacing w:val="0"/>
        <w:rPr>
          <w:i/>
        </w:rPr>
      </w:pPr>
      <w:r>
        <w:t>Jak již soud shora konstatoval, nezabývá se věcí poprvé. V souladu s § 110 odst. 4 o.s.ř. je při svém rozhodování vázán právním názorem vysloveným Nejvyšším správním soudem; v rozsudku ze dne 29. 3. 2016 č. j. 5As 154/2015-57, vedle určení žalovaného Nejvyš</w:t>
      </w:r>
      <w:r w:rsidR="00A626EC">
        <w:t>ší správní soud vyslovil, že: „</w:t>
      </w:r>
      <w:r w:rsidR="00A626EC" w:rsidRPr="00A626EC">
        <w:rPr>
          <w:i/>
        </w:rPr>
        <w:t>V projednávané věci</w:t>
      </w:r>
      <w:r w:rsidR="00A626EC">
        <w:t xml:space="preserve"> </w:t>
      </w:r>
      <w:r w:rsidR="00A626EC">
        <w:rPr>
          <w:i/>
        </w:rPr>
        <w:t xml:space="preserve">Policie České republiky, Obvodní ředitelství Praha I, v odpovědi žalobci na bod č. 4 jeho žádosti sdělila, že jím požadovanou informaci neeviduje, tj. nemá ji. Situace, kdy </w:t>
      </w:r>
      <w:r w:rsidR="00A626EC">
        <w:rPr>
          <w:i/>
        </w:rPr>
        <w:lastRenderedPageBreak/>
        <w:t xml:space="preserve">povinný subjekt požadovanou informaci nemá, je důvodem neposkytnutí informace (viz rozsudek Nejvyššího správního soudu ze dne 2. 4. 2008, č. j. 2 As 71/2007 – 56, nebo rozsudek Nejvyššího správního soudu ze dne 8. 10. 2015, č. j. 5 As 24/2015 – 36). V situaci, kdy Policie České republiky, Obvodní ředitelství Praha I, sdělilo žalobci, že informaci „neeviduje“, byť tak učinilo součástí sdělení, kterým byly žalobci další informace poskytnuty, je nutno toto sdělení považovat za negativní rozhodnutí. Toto sdělení sice nesplňuje formální náležitosti rozhodnutí podle § 15 zákona o svobodném </w:t>
      </w:r>
      <w:r w:rsidR="00D17D89">
        <w:rPr>
          <w:i/>
        </w:rPr>
        <w:t>přístupu</w:t>
      </w:r>
      <w:r w:rsidR="00A626EC">
        <w:rPr>
          <w:i/>
        </w:rPr>
        <w:t xml:space="preserve"> k informacím, je z něj však zřejmé, že Policie České republiky, Obvodní </w:t>
      </w:r>
      <w:r w:rsidR="00D17D89">
        <w:rPr>
          <w:i/>
        </w:rPr>
        <w:t>ředitelství</w:t>
      </w:r>
      <w:r w:rsidR="00A626EC">
        <w:rPr>
          <w:i/>
        </w:rPr>
        <w:t xml:space="preserve"> Praha I, odmítlo žalobci poskytnout informaci, zda byl npor. Bc</w:t>
      </w:r>
      <w:r w:rsidR="00D17D89">
        <w:rPr>
          <w:i/>
        </w:rPr>
        <w:t>. P. H. přede dnem 1. 1. 1990 členem nebo kandidátem Komunistické strany Československa, protože tuto informaci neeviduje, tedy nemá ji ve své dispozici. Z hlediska materiální stránky se proto jedná o rozhodnutí o odmítnutí žádosti žalobce o poskytnutí předmětné informace. Přesto žalobce nebrojil proti odmítnutí jeho žádosti odvo</w:t>
      </w:r>
      <w:r w:rsidR="00E011AE">
        <w:rPr>
          <w:i/>
        </w:rPr>
        <w:t>láním, ale stížností podle § 16</w:t>
      </w:r>
      <w:r w:rsidR="00D17D89">
        <w:rPr>
          <w:i/>
        </w:rPr>
        <w:t>a odst. 1 písm. b), c) zákona o svobodném přístupu k informacím na postup povinného subjektu Policie České republiky, Obvodního ředitelství Praha I, při vyřizování žádosti o informace v části týkající se jejího bodu č. 4, o níž rozhodlo Ministerstvo vnitra rozhodnutím ze dne 26. 9. 2014, č. j. MV-123</w:t>
      </w:r>
      <w:r w:rsidR="00E011AE">
        <w:rPr>
          <w:i/>
        </w:rPr>
        <w:t>043/KM-2014 tak, že, podle § 16</w:t>
      </w:r>
      <w:r w:rsidR="00D17D89">
        <w:rPr>
          <w:i/>
        </w:rPr>
        <w:t xml:space="preserve">a odst. 6 písm. a) zákona o svobodném přístupu k informacím postup povinného subjektu potvrdilo. Stěžovateli (pozn. žalovanému) tak lze přisvědčit, že Policie České republiky, Obvodní ředitelství Praha I, vydalo ve věci materiální rozhodnutí o odmítnutí žádosti. </w:t>
      </w:r>
    </w:p>
    <w:p w:rsidR="00D17D89" w:rsidRPr="00CD678D" w:rsidRDefault="00CD678D" w:rsidP="00E011AE">
      <w:pPr>
        <w:pStyle w:val="Odstavecseseznamem"/>
        <w:numPr>
          <w:ilvl w:val="0"/>
          <w:numId w:val="4"/>
        </w:numPr>
        <w:spacing w:before="120" w:after="120"/>
        <w:ind w:left="426" w:hanging="426"/>
        <w:contextualSpacing w:val="0"/>
        <w:rPr>
          <w:i/>
        </w:rPr>
      </w:pPr>
      <w:r>
        <w:t xml:space="preserve">Argumentace žalobce, zvláště polemika se závěry rozsudku Nejvyššího správního soudu, není případná. </w:t>
      </w:r>
    </w:p>
    <w:p w:rsidR="00CD678D" w:rsidRPr="00CD678D" w:rsidRDefault="00CD678D" w:rsidP="00E011AE">
      <w:pPr>
        <w:pStyle w:val="Odstavecseseznamem"/>
        <w:numPr>
          <w:ilvl w:val="0"/>
          <w:numId w:val="4"/>
        </w:numPr>
        <w:spacing w:before="120" w:after="120"/>
        <w:ind w:left="426" w:hanging="426"/>
        <w:contextualSpacing w:val="0"/>
        <w:rPr>
          <w:i/>
        </w:rPr>
      </w:pPr>
      <w:r>
        <w:t>Žalobce uplatnil podanou žádostí své právo na informace (patřící mezi ústavně zaručená základní politická práva), jak je garantováno čl. 17 odst. 4 a čl. 17 odst. 5 Listiny. Informace, jejichž sdělení požadoval, byly odlišného charakteru. Informace vyžádané pod body 1), 2), 3), 5), 6), 7) povinný subjekt znal a mohl ohledně jejich sdělení učinit úvahu, zda požadovaná informace obsahuje osobní údaje a zda je namístě, aby správní orgán při poskytování informace postupoval podle § 8a zákona č. 106/1999 Sb., (pozn. v tehdy účinném znění), který stanovil: „</w:t>
      </w:r>
      <w:r w:rsidRPr="00CD678D">
        <w:rPr>
          <w:i/>
        </w:rPr>
        <w:t>Informace týkající se osobnosti, projevů osobní povahy, soukromí fyzické osoby a osobní údaje povinný subjekt poskytne jen v souladu s právními předpisy, upravujícími jejich ochranu.“</w:t>
      </w:r>
      <w:r>
        <w:t xml:space="preserve"> Citované ustanovení odráží vztah mezi právem na informace (čl. 17 odst. 5 Listiny) a právem na ochranu osobních údajů, respektive právem na ochranu soukromí, jehož součástí je ochrana osobních údajů (čl. 10 odst. 3 Listiny). (Viz. rozsudek Nejvyššího právního soudu ze dne 13. 8. 2014, č. j. 1 As 78/2014-41).</w:t>
      </w:r>
    </w:p>
    <w:p w:rsidR="00CD678D" w:rsidRPr="007C6231" w:rsidRDefault="007C6231" w:rsidP="00E011AE">
      <w:pPr>
        <w:pStyle w:val="Odstavecseseznamem"/>
        <w:numPr>
          <w:ilvl w:val="0"/>
          <w:numId w:val="4"/>
        </w:numPr>
        <w:spacing w:before="120" w:after="120"/>
        <w:ind w:left="426" w:hanging="426"/>
        <w:contextualSpacing w:val="0"/>
        <w:rPr>
          <w:i/>
        </w:rPr>
      </w:pPr>
      <w:r>
        <w:t>Ohledně členství npor. Bc. P. H. KSČ povinný subjekt neměl povinnost takovou informace schraňovat, neměl jí k dispozici, ačkoli se o její zjištění pokusil a nedisponoval žádným nástrojem, jak ji obstarat. Pokud žalobce vytýká žalovanému, že sdělení: „neeviduje se“ bylo lakonické, nelze než konstatovat, že sebesofistikovanější vyjádření povinného subjektu by nemohlo sdělit žalobci nic jiného, než že požadovanou informaci povinný subjekt neeviduje.</w:t>
      </w:r>
    </w:p>
    <w:p w:rsidR="007C6231" w:rsidRPr="007C6231" w:rsidRDefault="007C6231" w:rsidP="00E011AE">
      <w:pPr>
        <w:pStyle w:val="Odstavecseseznamem"/>
        <w:numPr>
          <w:ilvl w:val="0"/>
          <w:numId w:val="4"/>
        </w:numPr>
        <w:spacing w:before="120" w:after="120"/>
        <w:ind w:left="426" w:hanging="426"/>
        <w:contextualSpacing w:val="0"/>
        <w:rPr>
          <w:i/>
        </w:rPr>
      </w:pPr>
      <w:r>
        <w:t>Za této situace povinný subjekt v zákonem stanovené lhůtě požadované informací žalobci dílem sdělil, dílem s řádným odůvodněním a v souladu s § 15 zákona č. 106/1999 Sb., sdělit odmítl a žádost o poskytnutí informace pod bodem 4 vyřídil informací o tom, že tuto neeviduje. Právě proto, že povinný subjekt nemohl učinit úvahu o tom, zda požadovanou informaci poskytne či nikoli, nemohl vydat rozhodnutí o jejím neposkytnutí, tak jak učinil o informacích, které evidoval, ale jejichž poskytnutí bránila konkurence práva na ochranu soukromí, jak tomu bylo u informací vyžádaných pod bodem 5) a 7).</w:t>
      </w:r>
    </w:p>
    <w:p w:rsidR="00C50E5B" w:rsidRPr="00C50E5B" w:rsidRDefault="007C6231" w:rsidP="00E011AE">
      <w:pPr>
        <w:pStyle w:val="Odstavecseseznamem"/>
        <w:numPr>
          <w:ilvl w:val="0"/>
          <w:numId w:val="4"/>
        </w:numPr>
        <w:spacing w:before="120" w:after="120"/>
        <w:ind w:left="426" w:hanging="426"/>
        <w:contextualSpacing w:val="0"/>
        <w:rPr>
          <w:i/>
        </w:rPr>
      </w:pPr>
      <w:r>
        <w:lastRenderedPageBreak/>
        <w:t xml:space="preserve">Tzv. nečinnostní žaloba hraje </w:t>
      </w:r>
      <w:r w:rsidR="00C50E5B">
        <w:t xml:space="preserve">roli pomyslného pomocného prostředku ochrany subjektivních práv v těch případech, kdy se nelze domáhat ochrany v řízení o žalobě proti rozhodnutí správního orgánu podle § 65 a násl. </w:t>
      </w:r>
      <w:proofErr w:type="spellStart"/>
      <w:r w:rsidR="00C50E5B">
        <w:t>s.ř.s</w:t>
      </w:r>
      <w:proofErr w:type="spellEnd"/>
      <w:r w:rsidR="00C50E5B">
        <w:t xml:space="preserve">. Má povahu lex </w:t>
      </w:r>
      <w:proofErr w:type="spellStart"/>
      <w:r w:rsidR="00C50E5B">
        <w:t>specialis</w:t>
      </w:r>
      <w:proofErr w:type="spellEnd"/>
      <w:r w:rsidR="00C50E5B">
        <w:t xml:space="preserve"> vůči žalobě podle § 65 a násl. </w:t>
      </w:r>
      <w:proofErr w:type="spellStart"/>
      <w:r w:rsidR="00C50E5B">
        <w:t>s.ř.s</w:t>
      </w:r>
      <w:proofErr w:type="spellEnd"/>
      <w:r w:rsidR="00C50E5B">
        <w:t xml:space="preserve">. Nevztahuje se k přezkoumání již vydaného úkonu či učiněného zásahu správního orgánu, nýbrž slouží k poskytnutí ochrany proti nezákonné nečinnosti správního orgánu ve vymezených případech. </w:t>
      </w:r>
    </w:p>
    <w:p w:rsidR="00C50E5B" w:rsidRPr="00C50E5B" w:rsidRDefault="00C50E5B" w:rsidP="00E011AE">
      <w:pPr>
        <w:pStyle w:val="Odstavecseseznamem"/>
        <w:numPr>
          <w:ilvl w:val="0"/>
          <w:numId w:val="4"/>
        </w:numPr>
        <w:spacing w:before="120" w:after="120"/>
        <w:ind w:left="426" w:hanging="426"/>
        <w:contextualSpacing w:val="0"/>
        <w:rPr>
          <w:i/>
        </w:rPr>
      </w:pPr>
      <w:r>
        <w:t xml:space="preserve">Zákon č. 106/1999 Sb. stanoví povinnému subjektu k poskytnutí informací lhůtu 15 dnů od přijetí žádosti (§ 14 odst. 5 písm. d) zákona č. 106/1999 Sb.) a nadřízenému orgánu shodnou lhůtu k vyřízení stížnosti (§ 16a odst. 8 zákona č. 106/1999 Sb.). Uvedené lhůty byly správními orgány dodrženy a nelze proto konstatovat, že v projednávané věci došlo k nečinnosti správního orgánu. </w:t>
      </w:r>
    </w:p>
    <w:p w:rsidR="00C50E5B" w:rsidRPr="00C50E5B" w:rsidRDefault="00C50E5B" w:rsidP="00E011AE">
      <w:pPr>
        <w:pStyle w:val="Odstavecseseznamem"/>
        <w:numPr>
          <w:ilvl w:val="0"/>
          <w:numId w:val="4"/>
        </w:numPr>
        <w:spacing w:before="120" w:after="120"/>
        <w:ind w:left="426" w:hanging="426"/>
        <w:contextualSpacing w:val="0"/>
        <w:rPr>
          <w:i/>
        </w:rPr>
      </w:pPr>
      <w:r>
        <w:t>Základním východiskem a ústavním zakotvením ochrany proti nečinnosti je čl. 38 odst. 2 Listiny. Podle tohoto ustanovení „</w:t>
      </w:r>
      <w:r w:rsidRPr="00C50E5B">
        <w:rPr>
          <w:i/>
        </w:rPr>
        <w:t>každý má právo, aby jeho věc byla projednána veřejně, bez zbytečných průtahů a v jeho přítomnosti a aby se mohl vyjádřit ke všem prováděným důkazům</w:t>
      </w:r>
      <w:r>
        <w:t>“.  Právo žalobce na projednání věci bez zbytečných průtahů v dané věci nebylo dotčeno a poskytnutí ochrany právům žalobce vyhověním podané žalobě na ochranu proti nečinnosti správního orgánu není na místě. Ze všech uvedených důvodů soud žalobu jako nedůvodnou zamítl.</w:t>
      </w:r>
    </w:p>
    <w:p w:rsidR="00C50E5B" w:rsidRDefault="00C50E5B" w:rsidP="00E011AE">
      <w:pPr>
        <w:pStyle w:val="Odstavecseseznamem"/>
        <w:numPr>
          <w:ilvl w:val="0"/>
          <w:numId w:val="4"/>
        </w:numPr>
        <w:spacing w:before="120" w:after="120"/>
        <w:ind w:left="426" w:hanging="426"/>
        <w:contextualSpacing w:val="0"/>
      </w:pPr>
      <w:r w:rsidRPr="00C50E5B">
        <w:t xml:space="preserve">O nákladech řízení soud rozhodl </w:t>
      </w:r>
      <w:r>
        <w:t xml:space="preserve">podle § 60 odst. 4 </w:t>
      </w:r>
      <w:proofErr w:type="spellStart"/>
      <w:r>
        <w:t>s.ř.s</w:t>
      </w:r>
      <w:proofErr w:type="spellEnd"/>
      <w:r>
        <w:t xml:space="preserve">., ve věci plně úspěšnému žalovanému nevznikly náklady řízení a soud proto rozhodl, že žádný účastníků nemá na jejich náhradu právo. </w:t>
      </w:r>
    </w:p>
    <w:p w:rsidR="00C50E5B" w:rsidRDefault="00C50E5B" w:rsidP="00C50E5B">
      <w:pPr>
        <w:jc w:val="both"/>
        <w:rPr>
          <w:b/>
        </w:rPr>
      </w:pPr>
    </w:p>
    <w:p w:rsidR="00990FFF" w:rsidRDefault="00990FFF" w:rsidP="00C50E5B">
      <w:pPr>
        <w:jc w:val="both"/>
        <w:rPr>
          <w:b/>
        </w:rPr>
      </w:pPr>
    </w:p>
    <w:p w:rsidR="00C50E5B" w:rsidRDefault="00E011AE" w:rsidP="00C50E5B">
      <w:pPr>
        <w:jc w:val="both"/>
      </w:pPr>
      <w:r w:rsidRPr="00C50E5B">
        <w:rPr>
          <w:b/>
        </w:rPr>
        <w:t>P o u č e n í:</w:t>
      </w:r>
      <w:r w:rsidR="00C50E5B" w:rsidRPr="00757694">
        <w:tab/>
      </w:r>
    </w:p>
    <w:p w:rsidR="00C50E5B" w:rsidRDefault="00C50E5B" w:rsidP="00C50E5B">
      <w:pPr>
        <w:jc w:val="both"/>
      </w:pPr>
    </w:p>
    <w:p w:rsidR="00C50E5B" w:rsidRDefault="00C50E5B" w:rsidP="00C50E5B">
      <w:pPr>
        <w:jc w:val="both"/>
      </w:pPr>
      <w:r>
        <w:t xml:space="preserve">Proti tomuto rozhodnutí lze podat kasační stížnost ve lhůtě dvou týdnů ode dne jeho doručení. Kasační stížnost se podává ve dvou (více) vyhotoveních u Nejvyššího správního soudu, se sídlem Moravské náměstí 6, Brno. O kasační stížnosti rozhoduje Nejvyšší správní soud. </w:t>
      </w:r>
    </w:p>
    <w:p w:rsidR="00C50E5B" w:rsidRDefault="00C50E5B" w:rsidP="00C50E5B">
      <w:pPr>
        <w:jc w:val="both"/>
      </w:pPr>
      <w:r>
        <w:t xml:space="preserve">Lhůta pro podání kasační stížnosti končí uplynutím dne, který se svým označením shoduje se dnem, který určil počátek lhůty (den doručení rozhodnutí). Připadne-li poslední den lhůty na sobotu, neděli nebo svátek, je posledním dnem lhůty nejblíže následující pracovní den. Zmeškání lhůty k podání kasační stížnosti nelze prominout. </w:t>
      </w:r>
    </w:p>
    <w:p w:rsidR="00C50E5B" w:rsidRDefault="00C50E5B" w:rsidP="00C50E5B">
      <w:pPr>
        <w:jc w:val="both"/>
      </w:pPr>
      <w:r>
        <w:t xml:space="preserve">Kasační stížnost lze podat pouze z důvodů uvedených v § 103 odst. 1 </w:t>
      </w:r>
      <w:proofErr w:type="spellStart"/>
      <w:r>
        <w:t>s.ř.s</w:t>
      </w:r>
      <w:proofErr w:type="spellEnd"/>
      <w:r>
        <w:t xml:space="preserve">. a kromě obecných náležitostí podání musí obsahovat označení rozhodnutí, proti němuž směřuje, v jakém rozsahu a z jakých důvodů jej stěžovatel napadá a údaj o tom, kdy mu bylo rozhodnutí doručeno. </w:t>
      </w:r>
    </w:p>
    <w:p w:rsidR="00C50E5B" w:rsidRDefault="00C50E5B" w:rsidP="00C50E5B">
      <w:pPr>
        <w:jc w:val="both"/>
      </w:pPr>
      <w:r>
        <w:t xml:space="preserve">V řízení o kasační stížnosti musí být stěžovatel zastoupen advokátem; to neplatí, má-li stěžovatel, jeho zaměstnanec nebo člen, který za něj jedná nebo jej zastupuje, vysokoškolské právnické vzdělání, které je podle zvláštních zákonů vyžadováno pro výkon advokacie. </w:t>
      </w:r>
    </w:p>
    <w:p w:rsidR="00C50E5B" w:rsidRDefault="00C50E5B" w:rsidP="00C50E5B">
      <w:pPr>
        <w:jc w:val="both"/>
      </w:pPr>
      <w:r>
        <w:t xml:space="preserve">Soudní poplatek za kasační stížnost vybírá Nejvyšší správní soud. Variabilní symbol pro zaplacení soudního poplatku ne účet Nejvyššího správního soudu lze získat na jeho internetových stránkách: </w:t>
      </w:r>
      <w:hyperlink r:id="rId8" w:history="1">
        <w:r w:rsidRPr="009808C0">
          <w:rPr>
            <w:rStyle w:val="Hypertextovodkaz"/>
          </w:rPr>
          <w:t>www.nssoud.cz</w:t>
        </w:r>
      </w:hyperlink>
      <w:r>
        <w:t xml:space="preserve">. </w:t>
      </w:r>
    </w:p>
    <w:p w:rsidR="00C50E5B" w:rsidRDefault="00C50E5B" w:rsidP="00C50E5B">
      <w:pPr>
        <w:pStyle w:val="Odstavecseseznamem"/>
        <w:jc w:val="both"/>
      </w:pPr>
      <w:r>
        <w:t xml:space="preserve">  </w:t>
      </w:r>
    </w:p>
    <w:p w:rsidR="00C50E5B" w:rsidRPr="00990FFF" w:rsidRDefault="00C50E5B" w:rsidP="00990FFF">
      <w:pPr>
        <w:jc w:val="both"/>
      </w:pPr>
      <w:r>
        <w:t xml:space="preserve">  </w:t>
      </w:r>
      <w:r w:rsidRPr="00C50E5B">
        <w:rPr>
          <w:b/>
        </w:rPr>
        <w:t xml:space="preserve"> </w:t>
      </w:r>
      <w:r w:rsidRPr="00C50E5B">
        <w:rPr>
          <w:b/>
        </w:rPr>
        <w:tab/>
      </w:r>
      <w:r w:rsidRPr="00C50E5B">
        <w:rPr>
          <w:b/>
        </w:rPr>
        <w:tab/>
      </w:r>
      <w:r w:rsidRPr="00C50E5B">
        <w:rPr>
          <w:b/>
        </w:rPr>
        <w:tab/>
      </w:r>
      <w:r w:rsidRPr="00C50E5B">
        <w:rPr>
          <w:b/>
        </w:rPr>
        <w:tab/>
      </w:r>
      <w:r w:rsidRPr="00C50E5B">
        <w:rPr>
          <w:b/>
        </w:rPr>
        <w:tab/>
      </w:r>
      <w:r w:rsidRPr="00C50E5B">
        <w:rPr>
          <w:b/>
        </w:rPr>
        <w:tab/>
      </w:r>
      <w:r w:rsidRPr="006C5575">
        <w:t xml:space="preserve">V Praze dne </w:t>
      </w:r>
      <w:r>
        <w:t>8. března 2018</w:t>
      </w:r>
      <w:r w:rsidRPr="009A7D36">
        <w:tab/>
        <w:t xml:space="preserve">            </w:t>
      </w:r>
    </w:p>
    <w:sectPr w:rsidR="00C50E5B" w:rsidRPr="00990FFF" w:rsidSect="00456A9D">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13B8" w:rsidRDefault="00CC13B8" w:rsidP="00456A9D">
      <w:pPr>
        <w:spacing w:after="0" w:line="240" w:lineRule="auto"/>
      </w:pPr>
      <w:r>
        <w:separator/>
      </w:r>
    </w:p>
  </w:endnote>
  <w:endnote w:type="continuationSeparator" w:id="0">
    <w:p w:rsidR="00CC13B8" w:rsidRDefault="00CC13B8" w:rsidP="00456A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13B8" w:rsidRDefault="00CC13B8" w:rsidP="00456A9D">
      <w:pPr>
        <w:spacing w:after="0" w:line="240" w:lineRule="auto"/>
      </w:pPr>
      <w:r>
        <w:separator/>
      </w:r>
    </w:p>
  </w:footnote>
  <w:footnote w:type="continuationSeparator" w:id="0">
    <w:p w:rsidR="00CC13B8" w:rsidRDefault="00CC13B8" w:rsidP="00456A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A9D" w:rsidRPr="00456A9D" w:rsidRDefault="00456A9D" w:rsidP="00456A9D">
    <w:pPr>
      <w:pStyle w:val="Zhlav"/>
      <w:jc w:val="center"/>
      <w:rPr>
        <w:b/>
      </w:rPr>
    </w:pPr>
    <w:r w:rsidRPr="00456A9D">
      <w:rPr>
        <w:b/>
      </w:rPr>
      <w:ptab w:relativeTo="margin" w:alignment="center" w:leader="none"/>
    </w:r>
    <w:r w:rsidRPr="00456A9D">
      <w:rPr>
        <w:b/>
      </w:rPr>
      <w:ptab w:relativeTo="margin" w:alignment="right" w:leader="none"/>
    </w:r>
    <w:r>
      <w:rPr>
        <w:b/>
      </w:rPr>
      <w:t>8A 162/2014</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6E19F3"/>
    <w:multiLevelType w:val="hybridMultilevel"/>
    <w:tmpl w:val="749AA1B2"/>
    <w:lvl w:ilvl="0" w:tplc="C96E3802">
      <w:start w:val="1"/>
      <w:numFmt w:val="upperRoman"/>
      <w:lvlText w:val="%1."/>
      <w:lvlJc w:val="left"/>
      <w:pPr>
        <w:ind w:left="1080" w:hanging="72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306B3FFA"/>
    <w:multiLevelType w:val="hybridMultilevel"/>
    <w:tmpl w:val="AA9C9E0A"/>
    <w:lvl w:ilvl="0" w:tplc="AC8614C2">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4C9E0BA1"/>
    <w:multiLevelType w:val="hybridMultilevel"/>
    <w:tmpl w:val="C330B4A6"/>
    <w:lvl w:ilvl="0" w:tplc="E06E8C76">
      <w:start w:val="1"/>
      <w:numFmt w:val="decimal"/>
      <w:lvlText w:val="%1."/>
      <w:lvlJc w:val="left"/>
      <w:pPr>
        <w:ind w:left="720" w:hanging="360"/>
      </w:pPr>
      <w:rPr>
        <w:rFonts w:hint="default"/>
        <w:i w:val="0"/>
      </w:rPr>
    </w:lvl>
    <w:lvl w:ilvl="1" w:tplc="04050011">
      <w:start w:val="1"/>
      <w:numFmt w:val="decimal"/>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58EC3103"/>
    <w:multiLevelType w:val="hybridMultilevel"/>
    <w:tmpl w:val="62CA6B7E"/>
    <w:lvl w:ilvl="0" w:tplc="5734F8AC">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077"/>
    <w:rsid w:val="0004402A"/>
    <w:rsid w:val="0004586F"/>
    <w:rsid w:val="00056BD5"/>
    <w:rsid w:val="00083A81"/>
    <w:rsid w:val="00113976"/>
    <w:rsid w:val="001714AB"/>
    <w:rsid w:val="001A6874"/>
    <w:rsid w:val="001D628D"/>
    <w:rsid w:val="00203C19"/>
    <w:rsid w:val="002E6848"/>
    <w:rsid w:val="00323F9C"/>
    <w:rsid w:val="003502CE"/>
    <w:rsid w:val="00367442"/>
    <w:rsid w:val="00395FCF"/>
    <w:rsid w:val="00456A9D"/>
    <w:rsid w:val="005154A4"/>
    <w:rsid w:val="00521F1C"/>
    <w:rsid w:val="006076A0"/>
    <w:rsid w:val="007C6231"/>
    <w:rsid w:val="0093163F"/>
    <w:rsid w:val="00966527"/>
    <w:rsid w:val="00990FFF"/>
    <w:rsid w:val="009D32CC"/>
    <w:rsid w:val="00A626EC"/>
    <w:rsid w:val="00B64077"/>
    <w:rsid w:val="00BA4B9A"/>
    <w:rsid w:val="00C50E5B"/>
    <w:rsid w:val="00C878E4"/>
    <w:rsid w:val="00C93F50"/>
    <w:rsid w:val="00CC13B8"/>
    <w:rsid w:val="00CD678D"/>
    <w:rsid w:val="00D17D89"/>
    <w:rsid w:val="00E011AE"/>
    <w:rsid w:val="00E254D0"/>
    <w:rsid w:val="00EC52A3"/>
    <w:rsid w:val="00EC5BB1"/>
    <w:rsid w:val="00FB37A3"/>
    <w:rsid w:val="00FB63E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4BD7841-8010-49AA-8661-A627D5C3E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EC5BB1"/>
    <w:pPr>
      <w:ind w:left="720"/>
      <w:contextualSpacing/>
    </w:pPr>
  </w:style>
  <w:style w:type="paragraph" w:styleId="Zhlav">
    <w:name w:val="header"/>
    <w:basedOn w:val="Normln"/>
    <w:link w:val="ZhlavChar"/>
    <w:uiPriority w:val="99"/>
    <w:unhideWhenUsed/>
    <w:rsid w:val="00456A9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456A9D"/>
  </w:style>
  <w:style w:type="paragraph" w:styleId="Zpat">
    <w:name w:val="footer"/>
    <w:basedOn w:val="Normln"/>
    <w:link w:val="ZpatChar"/>
    <w:uiPriority w:val="99"/>
    <w:unhideWhenUsed/>
    <w:rsid w:val="00456A9D"/>
    <w:pPr>
      <w:tabs>
        <w:tab w:val="center" w:pos="4536"/>
        <w:tab w:val="right" w:pos="9072"/>
      </w:tabs>
      <w:spacing w:after="0" w:line="240" w:lineRule="auto"/>
    </w:pPr>
  </w:style>
  <w:style w:type="character" w:customStyle="1" w:styleId="ZpatChar">
    <w:name w:val="Zápatí Char"/>
    <w:basedOn w:val="Standardnpsmoodstavce"/>
    <w:link w:val="Zpat"/>
    <w:uiPriority w:val="99"/>
    <w:rsid w:val="00456A9D"/>
  </w:style>
  <w:style w:type="paragraph" w:styleId="Zkladntext">
    <w:name w:val="Body Text"/>
    <w:basedOn w:val="Normln"/>
    <w:link w:val="ZkladntextChar"/>
    <w:semiHidden/>
    <w:rsid w:val="00D17D89"/>
    <w:pPr>
      <w:spacing w:after="0" w:line="240" w:lineRule="auto"/>
      <w:jc w:val="both"/>
    </w:pPr>
    <w:rPr>
      <w:rFonts w:ascii="Times New Roman" w:eastAsia="Times New Roman" w:hAnsi="Times New Roman" w:cs="Times New Roman"/>
      <w:b/>
      <w:bCs/>
      <w:sz w:val="24"/>
      <w:szCs w:val="24"/>
      <w:lang w:eastAsia="cs-CZ"/>
    </w:rPr>
  </w:style>
  <w:style w:type="character" w:customStyle="1" w:styleId="ZkladntextChar">
    <w:name w:val="Základní text Char"/>
    <w:basedOn w:val="Standardnpsmoodstavce"/>
    <w:link w:val="Zkladntext"/>
    <w:semiHidden/>
    <w:rsid w:val="00D17D89"/>
    <w:rPr>
      <w:rFonts w:ascii="Times New Roman" w:eastAsia="Times New Roman" w:hAnsi="Times New Roman" w:cs="Times New Roman"/>
      <w:b/>
      <w:bCs/>
      <w:sz w:val="24"/>
      <w:szCs w:val="24"/>
      <w:lang w:eastAsia="cs-CZ"/>
    </w:rPr>
  </w:style>
  <w:style w:type="character" w:styleId="Hypertextovodkaz">
    <w:name w:val="Hyperlink"/>
    <w:semiHidden/>
    <w:rsid w:val="00C50E5B"/>
    <w:rPr>
      <w:color w:val="0000FF"/>
      <w:u w:val="single"/>
    </w:rPr>
  </w:style>
  <w:style w:type="paragraph" w:styleId="Textbubliny">
    <w:name w:val="Balloon Text"/>
    <w:basedOn w:val="Normln"/>
    <w:link w:val="TextbublinyChar"/>
    <w:uiPriority w:val="99"/>
    <w:semiHidden/>
    <w:unhideWhenUsed/>
    <w:rsid w:val="005154A4"/>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5154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ssoud.cz"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1F464-3A90-49AB-9DA0-7D01C022B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2403</Words>
  <Characters>14182</Characters>
  <Application>Microsoft Office Word</Application>
  <DocSecurity>0</DocSecurity>
  <Lines>118</Lines>
  <Paragraphs>33</Paragraphs>
  <ScaleCrop>false</ScaleCrop>
  <HeadingPairs>
    <vt:vector size="2" baseType="variant">
      <vt:variant>
        <vt:lpstr>Název</vt:lpstr>
      </vt:variant>
      <vt:variant>
        <vt:i4>1</vt:i4>
      </vt:variant>
    </vt:vector>
  </HeadingPairs>
  <TitlesOfParts>
    <vt:vector size="1" baseType="lpstr">
      <vt:lpstr/>
    </vt:vector>
  </TitlesOfParts>
  <Company>Policie ČR, KRPA</Company>
  <LinksUpToDate>false</LinksUpToDate>
  <CharactersWithSpaces>16552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PUSTINOVÁ Hermína</dc:creator>
  <cp:keywords/>
  <dc:description/>
  <cp:lastModifiedBy>ŽÁRSKÁ Lucie</cp:lastModifiedBy>
  <cp:revision>2</cp:revision>
  <cp:lastPrinted>2019-01-29T09:26:00Z</cp:lastPrinted>
  <dcterms:created xsi:type="dcterms:W3CDTF">2019-01-29T09:27:00Z</dcterms:created>
  <dcterms:modified xsi:type="dcterms:W3CDTF">2019-01-29T09:27:00Z</dcterms:modified>
</cp:coreProperties>
</file>